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9CCC" w14:textId="363252B5" w:rsidR="00ED448B" w:rsidRDefault="00A45EAC">
      <w:pPr>
        <w:pStyle w:val="Textkrper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16AEF1" wp14:editId="0EBE50E6">
                <wp:extent cx="6457315" cy="570230"/>
                <wp:effectExtent l="10160" t="6350" r="952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57023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0F202" w14:textId="77777777" w:rsidR="00ED448B" w:rsidRDefault="00A45EAC">
                            <w:pPr>
                              <w:spacing w:before="27" w:line="242" w:lineRule="auto"/>
                              <w:ind w:left="2911" w:right="2911" w:hanging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Satzung über die Festsetzung der Steuersätze für die Grundsteuer und die Gewerbesteuer (Hebesatzsatzung)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16A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45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5fLAIAADsEAAAOAAAAZHJzL2Uyb0RvYy54bWysU9tu2zAMfR+wfxD0vjhJl7Yz4hRdsg4D&#10;ugvQ7gNoWY6FSaImKbGzrx8lJ2mwvQ3zg0BL5CF5Drm8G4xme+mDQlvx2WTKmbQCG2W3Ff/+/PDm&#10;lrMQwTag0cqKH2Tgd6vXr5a9K+UcO9SN9IxAbCh7V/EuRlcWRRCdNBAm6KSlxxa9gUi/fls0HnpC&#10;N7qYT6fXRY++cR6FDIFuN+MjX2X8tpUifm3bICPTFafaYj59Put0FqsllFsPrlPiWAb8QxUGlKWk&#10;Z6gNRGA7r/6CMkp4DNjGiUBTYNsqIXMP1M1s+kc3Tx04mXshcoI70xT+H6z4sv/mmWpIO84sGJLo&#10;WQ6RvceBzRM7vQslOT05cosDXSfP1Glwjyh+BGZx3YHdynvvse8kNFTdLEUWF6EjTkggdf8ZG0oD&#10;u4gZaGi9SYBEBiN0UulwViaVIujy+u3i5mq24EzQ2+JmOr/K0hVQnqKdD/GjRMOSUXFPymd02D+G&#10;mKqB8uSSkll8UFpn9bVlPWWYvrsheOOIiqbWY4uoVZP8cr9+W6+1Z3tIo5S/3CUxcemWkmwgdKNf&#10;fhqHzKhIk66VqfjtORrKxNgH2+RKIig92lSttkcKE2sjf3GoB3JMvNbYHIhMj+NE0waS0aH/xVlP&#10;01zx8HMHXnKmP1kSJI3+yfAnoz4ZYAWFVjxyNprrOK7Iznm17Qh5lNziPYnWqsznSxXHOmlCM83H&#10;bUorcPmfvV52fvUbAAD//wMAUEsDBBQABgAIAAAAIQA/oa/43AAAAAUBAAAPAAAAZHJzL2Rvd25y&#10;ZXYueG1sTI/NasMwEITvhb6D2EAvpZGVg7Fdr0PoD/TSQpNccpOtrW1qrYylJO7bV+mluSwMM8x8&#10;W65nO4gTTb53jKCWCQjixpmeW4T97vUhA+GDZqMHx4TwQx7W1e1NqQvjzvxJp21oRSxhX2iELoSx&#10;kNI3HVntl24kjt6Xm6wOUU6tNJM+x3I7yFWSpNLqnuNCp0d66qj53h4tgv1Qq2cp87fskL4YpXZc&#10;v98z4t1i3jyCCDSH/zBc8CM6VJGpdkc2XgwI8ZHwdy9eotIcRI2Q5RnIqpTX9NUvAAAA//8DAFBL&#10;AQItABQABgAIAAAAIQC2gziS/gAAAOEBAAATAAAAAAAAAAAAAAAAAAAAAABbQ29udGVudF9UeXBl&#10;c10ueG1sUEsBAi0AFAAGAAgAAAAhADj9If/WAAAAlAEAAAsAAAAAAAAAAAAAAAAALwEAAF9yZWxz&#10;Ly5yZWxzUEsBAi0AFAAGAAgAAAAhAP7FXl8sAgAAOwQAAA4AAAAAAAAAAAAAAAAALgIAAGRycy9l&#10;Mm9Eb2MueG1sUEsBAi0AFAAGAAgAAAAhAD+hr/jcAAAABQEAAA8AAAAAAAAAAAAAAAAAhgQAAGRy&#10;cy9kb3ducmV2LnhtbFBLBQYAAAAABAAEAPMAAACPBQAAAAA=&#10;" filled="f" strokeweight=".16936mm">
                <v:stroke linestyle="thinThin"/>
                <v:textbox inset="0,0,0,0">
                  <w:txbxContent>
                    <w:p w14:paraId="5950F202" w14:textId="77777777" w:rsidR="00ED448B" w:rsidRDefault="00A45EAC">
                      <w:pPr>
                        <w:spacing w:before="27" w:line="242" w:lineRule="auto"/>
                        <w:ind w:left="2911" w:right="2911" w:hanging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Satzung über die Festsetzung der Steuersätze für die Grundsteuer und die Gewerbesteuer (Hebesatzsatzung)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D13FB" w14:textId="77777777" w:rsidR="00ED448B" w:rsidRDefault="00ED448B">
      <w:pPr>
        <w:pStyle w:val="Textkrper"/>
        <w:spacing w:before="7"/>
        <w:rPr>
          <w:rFonts w:ascii="Times New Roman"/>
          <w:sz w:val="12"/>
        </w:rPr>
      </w:pPr>
    </w:p>
    <w:p w14:paraId="30543DCE" w14:textId="77777777" w:rsidR="00ED448B" w:rsidRDefault="00A45EAC">
      <w:pPr>
        <w:pStyle w:val="Textkrper"/>
        <w:spacing w:before="93"/>
        <w:ind w:left="238" w:right="366"/>
      </w:pPr>
      <w:r>
        <w:t>Die Gemeindevertretung der Gemeinde Kaufungen hat in ihrer Sitzung am 20.02.2020 die Satzung über die Festsetzung der Hebesätze für die Grundsteuer und die Gewerbesteuer in der Gemeinde Kaufungen (Hebesatzsatzung) besch</w:t>
      </w:r>
      <w:r>
        <w:t>lossen, die sich auf folgende Rechtsgrundlagen stützt:</w:t>
      </w:r>
    </w:p>
    <w:p w14:paraId="2AD3D577" w14:textId="77777777" w:rsidR="00ED448B" w:rsidRDefault="00A45EAC">
      <w:pPr>
        <w:pStyle w:val="Textkrper"/>
        <w:ind w:left="238"/>
      </w:pPr>
      <w:r>
        <w:t xml:space="preserve">§§ 5, 19, 20, 51 und 93 Abs. 1 der Hessischen Gemeindeordnung (HGO) in der Fassung der Bekanntmachung vom 07.03.2005 (GVBl. I S. 142). zuletzt geändert durch Gesetz vom 30.10.2019 (GVBl. S. 310), § 25 </w:t>
      </w:r>
      <w:r>
        <w:t>des Grundsteuergesetzes (GrStG) vom 07.08.1973 (BGBl.</w:t>
      </w:r>
      <w:r>
        <w:rPr>
          <w:spacing w:val="-33"/>
        </w:rPr>
        <w:t xml:space="preserve"> </w:t>
      </w:r>
      <w:r>
        <w:t>I.</w:t>
      </w:r>
    </w:p>
    <w:p w14:paraId="1BB0F09A" w14:textId="77777777" w:rsidR="00ED448B" w:rsidRDefault="00A45EAC">
      <w:pPr>
        <w:pStyle w:val="Textkrper"/>
        <w:ind w:left="238"/>
      </w:pPr>
      <w:r>
        <w:t>S. 965), zuletzt geändert durch Artikel 1 des Gesetzes vom 30.11.2019 (BGBl. I S. 1875)</w:t>
      </w:r>
      <w:r>
        <w:rPr>
          <w:spacing w:val="-30"/>
        </w:rPr>
        <w:t xml:space="preserve"> </w:t>
      </w:r>
      <w:r>
        <w:t>und</w:t>
      </w:r>
    </w:p>
    <w:p w14:paraId="6E0B0A86" w14:textId="77777777" w:rsidR="00ED448B" w:rsidRDefault="00A45EAC">
      <w:pPr>
        <w:pStyle w:val="Textkrper"/>
        <w:ind w:left="238" w:right="219"/>
      </w:pPr>
      <w:r>
        <w:t>§ 16 des Gewerbesteuergesetzes (GewStG) in der Fassung der Bekanntmachung vom 15.10.2002 (BGBl. I. S. 4167)</w:t>
      </w:r>
      <w:r>
        <w:t>, zuletzt geändert durch Artikel 9 des Gesetzes vom 12.12.2019 (BGBL. I. S. 2451).</w:t>
      </w:r>
    </w:p>
    <w:p w14:paraId="389FBAEE" w14:textId="77777777" w:rsidR="00ED448B" w:rsidRDefault="00ED448B">
      <w:pPr>
        <w:pStyle w:val="Textkrper"/>
      </w:pPr>
    </w:p>
    <w:p w14:paraId="62D306DD" w14:textId="77777777" w:rsidR="00ED448B" w:rsidRDefault="00A45EAC">
      <w:pPr>
        <w:pStyle w:val="berschrift1"/>
        <w:spacing w:before="1"/>
      </w:pPr>
      <w:r>
        <w:t>§ 1 Hebesätze</w:t>
      </w:r>
    </w:p>
    <w:p w14:paraId="54BB3449" w14:textId="77777777" w:rsidR="00ED448B" w:rsidRDefault="00ED448B">
      <w:pPr>
        <w:pStyle w:val="Textkrper"/>
        <w:spacing w:before="1"/>
        <w:rPr>
          <w:b/>
        </w:rPr>
      </w:pPr>
    </w:p>
    <w:p w14:paraId="2CD1B2DB" w14:textId="77777777" w:rsidR="00ED448B" w:rsidRDefault="00A45EAC">
      <w:pPr>
        <w:pStyle w:val="Listenabsatz"/>
        <w:numPr>
          <w:ilvl w:val="0"/>
          <w:numId w:val="2"/>
        </w:numPr>
        <w:tabs>
          <w:tab w:val="left" w:pos="484"/>
        </w:tabs>
        <w:spacing w:before="1"/>
        <w:ind w:hanging="246"/>
      </w:pPr>
      <w:r>
        <w:t>Grundsteuer</w:t>
      </w:r>
    </w:p>
    <w:p w14:paraId="03C74957" w14:textId="77777777" w:rsidR="00ED448B" w:rsidRDefault="00ED448B">
      <w:pPr>
        <w:pStyle w:val="Textkrper"/>
        <w:rPr>
          <w:sz w:val="22"/>
        </w:rPr>
      </w:pPr>
    </w:p>
    <w:p w14:paraId="0F55308D" w14:textId="77777777" w:rsidR="00ED448B" w:rsidRDefault="00A45EAC">
      <w:pPr>
        <w:pStyle w:val="Listenabsatz"/>
        <w:numPr>
          <w:ilvl w:val="0"/>
          <w:numId w:val="1"/>
        </w:numPr>
        <w:tabs>
          <w:tab w:val="left" w:pos="496"/>
        </w:tabs>
        <w:ind w:hanging="258"/>
      </w:pPr>
      <w:r>
        <w:t>für die land- und forstwirtschaftlichen Betriebe (Grundsteuer</w:t>
      </w:r>
      <w:r>
        <w:rPr>
          <w:spacing w:val="-8"/>
        </w:rPr>
        <w:t xml:space="preserve"> </w:t>
      </w:r>
      <w:r>
        <w:t>A)</w:t>
      </w:r>
    </w:p>
    <w:p w14:paraId="52344F90" w14:textId="77777777" w:rsidR="00ED448B" w:rsidRDefault="00ED448B">
      <w:pPr>
        <w:pStyle w:val="Textkrper"/>
        <w:rPr>
          <w:sz w:val="22"/>
        </w:rPr>
      </w:pPr>
    </w:p>
    <w:p w14:paraId="3BDD25F3" w14:textId="77777777" w:rsidR="00ED448B" w:rsidRDefault="00A45EAC">
      <w:pPr>
        <w:tabs>
          <w:tab w:val="left" w:pos="8028"/>
        </w:tabs>
        <w:spacing w:before="1"/>
        <w:ind w:left="238"/>
      </w:pPr>
      <w:r>
        <w:t>Der Hebesatz für die</w:t>
      </w:r>
      <w:r>
        <w:rPr>
          <w:spacing w:val="-11"/>
        </w:rPr>
        <w:t xml:space="preserve"> </w:t>
      </w:r>
      <w:r>
        <w:t>Grundsteuer</w:t>
      </w:r>
      <w:r>
        <w:rPr>
          <w:spacing w:val="-2"/>
        </w:rPr>
        <w:t xml:space="preserve"> </w:t>
      </w:r>
      <w:r>
        <w:t>A</w:t>
      </w:r>
      <w:r>
        <w:tab/>
        <w:t>610</w:t>
      </w:r>
      <w:r>
        <w:rPr>
          <w:spacing w:val="-1"/>
        </w:rPr>
        <w:t xml:space="preserve"> </w:t>
      </w:r>
      <w:r>
        <w:t>v.H.</w:t>
      </w:r>
    </w:p>
    <w:p w14:paraId="2E059E90" w14:textId="77777777" w:rsidR="00ED448B" w:rsidRDefault="00ED448B">
      <w:pPr>
        <w:pStyle w:val="Textkrper"/>
        <w:rPr>
          <w:sz w:val="22"/>
        </w:rPr>
      </w:pPr>
    </w:p>
    <w:p w14:paraId="28A0D880" w14:textId="77777777" w:rsidR="00ED448B" w:rsidRDefault="00A45EAC">
      <w:pPr>
        <w:pStyle w:val="Listenabsatz"/>
        <w:numPr>
          <w:ilvl w:val="0"/>
          <w:numId w:val="1"/>
        </w:numPr>
        <w:tabs>
          <w:tab w:val="left" w:pos="496"/>
        </w:tabs>
        <w:ind w:hanging="258"/>
      </w:pPr>
      <w:r>
        <w:t>für die Grundstücke (Grundsteuer</w:t>
      </w:r>
      <w:r>
        <w:rPr>
          <w:spacing w:val="-5"/>
        </w:rPr>
        <w:t xml:space="preserve"> </w:t>
      </w:r>
      <w:r>
        <w:t>B)</w:t>
      </w:r>
    </w:p>
    <w:p w14:paraId="3D9E6657" w14:textId="77777777" w:rsidR="00ED448B" w:rsidRDefault="00ED448B">
      <w:pPr>
        <w:pStyle w:val="Textkrper"/>
        <w:rPr>
          <w:sz w:val="22"/>
        </w:rPr>
      </w:pPr>
    </w:p>
    <w:p w14:paraId="00C8E828" w14:textId="77777777" w:rsidR="00ED448B" w:rsidRDefault="00A45EAC">
      <w:pPr>
        <w:tabs>
          <w:tab w:val="left" w:pos="8028"/>
        </w:tabs>
        <w:ind w:left="238"/>
      </w:pPr>
      <w:r>
        <w:t>Der Hebesatz für die</w:t>
      </w:r>
      <w:r>
        <w:rPr>
          <w:spacing w:val="-11"/>
        </w:rPr>
        <w:t xml:space="preserve"> </w:t>
      </w:r>
      <w:r>
        <w:t>Grundsteuer</w:t>
      </w:r>
      <w:r>
        <w:rPr>
          <w:spacing w:val="-2"/>
        </w:rPr>
        <w:t xml:space="preserve"> </w:t>
      </w:r>
      <w:r>
        <w:t>B</w:t>
      </w:r>
      <w:r>
        <w:tab/>
        <w:t>610</w:t>
      </w:r>
      <w:r>
        <w:rPr>
          <w:spacing w:val="-5"/>
        </w:rPr>
        <w:t xml:space="preserve"> </w:t>
      </w:r>
      <w:r>
        <w:t>v.H.</w:t>
      </w:r>
    </w:p>
    <w:p w14:paraId="367F0420" w14:textId="77777777" w:rsidR="00ED448B" w:rsidRDefault="00ED448B">
      <w:pPr>
        <w:pStyle w:val="Textkrper"/>
        <w:spacing w:before="10"/>
        <w:rPr>
          <w:sz w:val="21"/>
        </w:rPr>
      </w:pPr>
    </w:p>
    <w:p w14:paraId="41CDFEF1" w14:textId="77777777" w:rsidR="00ED448B" w:rsidRDefault="00A45EAC">
      <w:pPr>
        <w:pStyle w:val="Listenabsatz"/>
        <w:numPr>
          <w:ilvl w:val="0"/>
          <w:numId w:val="2"/>
        </w:numPr>
        <w:tabs>
          <w:tab w:val="left" w:pos="484"/>
          <w:tab w:val="left" w:pos="8028"/>
        </w:tabs>
        <w:ind w:hanging="246"/>
      </w:pPr>
      <w:r>
        <w:t>Gewerbesteuer</w:t>
      </w:r>
      <w:r>
        <w:tab/>
        <w:t>450</w:t>
      </w:r>
      <w:r>
        <w:rPr>
          <w:spacing w:val="-4"/>
        </w:rPr>
        <w:t xml:space="preserve"> </w:t>
      </w:r>
      <w:r>
        <w:t>v.H.</w:t>
      </w:r>
    </w:p>
    <w:p w14:paraId="16BA3527" w14:textId="77777777" w:rsidR="00ED448B" w:rsidRDefault="00ED448B">
      <w:pPr>
        <w:pStyle w:val="Textkrper"/>
        <w:spacing w:before="10"/>
        <w:rPr>
          <w:sz w:val="21"/>
        </w:rPr>
      </w:pPr>
    </w:p>
    <w:p w14:paraId="0095C53B" w14:textId="77777777" w:rsidR="00ED448B" w:rsidRDefault="00A45EAC">
      <w:pPr>
        <w:pStyle w:val="berschrift1"/>
      </w:pPr>
      <w:r>
        <w:t>§ 2 Inkrafttreten</w:t>
      </w:r>
    </w:p>
    <w:p w14:paraId="0CBC146C" w14:textId="77777777" w:rsidR="00ED448B" w:rsidRDefault="00ED448B">
      <w:pPr>
        <w:pStyle w:val="Textkrper"/>
        <w:rPr>
          <w:b/>
        </w:rPr>
      </w:pPr>
    </w:p>
    <w:p w14:paraId="26681841" w14:textId="77777777" w:rsidR="00ED448B" w:rsidRDefault="00A45EAC">
      <w:pPr>
        <w:pStyle w:val="Textkrper"/>
        <w:ind w:left="238" w:right="673"/>
      </w:pPr>
      <w:r>
        <w:t>Diese Satzung tritt am 01.01.2020 in Kraft. Gleichzeitig tritt die Hebesatzsatzung vom 14. Dezember 2017 außer Kraft.</w:t>
      </w:r>
    </w:p>
    <w:p w14:paraId="02772A41" w14:textId="77777777" w:rsidR="00ED448B" w:rsidRDefault="00ED448B">
      <w:pPr>
        <w:pStyle w:val="Textkrper"/>
      </w:pPr>
    </w:p>
    <w:p w14:paraId="309CB706" w14:textId="77777777" w:rsidR="00ED448B" w:rsidRDefault="00A45EAC">
      <w:pPr>
        <w:pStyle w:val="Textkrper"/>
        <w:tabs>
          <w:tab w:val="left" w:pos="5802"/>
        </w:tabs>
        <w:ind w:left="5692" w:right="1265" w:hanging="5454"/>
      </w:pPr>
      <w:r>
        <w:t>Kaufungen,</w:t>
      </w:r>
      <w:r>
        <w:rPr>
          <w:spacing w:val="-4"/>
        </w:rPr>
        <w:t xml:space="preserve"> </w:t>
      </w:r>
      <w:r>
        <w:t>25.02.2020</w:t>
      </w:r>
      <w:r>
        <w:tab/>
      </w:r>
      <w:r>
        <w:tab/>
        <w:t>DER GEMEINDEVORSTAND DER GEMEINDE</w:t>
      </w:r>
      <w:r>
        <w:rPr>
          <w:spacing w:val="-10"/>
        </w:rPr>
        <w:t xml:space="preserve"> </w:t>
      </w:r>
      <w:r>
        <w:t>KAUFUNGEN</w:t>
      </w:r>
    </w:p>
    <w:p w14:paraId="0726343E" w14:textId="77777777" w:rsidR="00ED448B" w:rsidRDefault="00ED448B">
      <w:pPr>
        <w:pStyle w:val="Textkrper"/>
      </w:pPr>
    </w:p>
    <w:p w14:paraId="5FAEF332" w14:textId="77777777" w:rsidR="00ED448B" w:rsidRDefault="00A45EAC">
      <w:pPr>
        <w:pStyle w:val="Textkrper"/>
        <w:spacing w:before="1"/>
        <w:ind w:left="2108" w:right="4266"/>
        <w:jc w:val="center"/>
      </w:pPr>
      <w:r>
        <w:t>Siegel</w:t>
      </w:r>
    </w:p>
    <w:p w14:paraId="55B49DFE" w14:textId="77777777" w:rsidR="00ED448B" w:rsidRDefault="00ED448B">
      <w:pPr>
        <w:pStyle w:val="Textkrper"/>
        <w:rPr>
          <w:sz w:val="26"/>
        </w:rPr>
      </w:pPr>
    </w:p>
    <w:p w14:paraId="0D1DECBF" w14:textId="77777777" w:rsidR="00ED448B" w:rsidRDefault="00ED448B">
      <w:pPr>
        <w:pStyle w:val="Textkrper"/>
        <w:spacing w:before="11"/>
        <w:rPr>
          <w:sz w:val="21"/>
        </w:rPr>
      </w:pPr>
    </w:p>
    <w:p w14:paraId="50101C33" w14:textId="77777777" w:rsidR="00ED448B" w:rsidRDefault="00A45EAC">
      <w:pPr>
        <w:pStyle w:val="Textkrper"/>
        <w:ind w:left="6465" w:right="2305" w:hanging="68"/>
      </w:pPr>
      <w:r>
        <w:t>gez. Arnim Roß Bürgermeister</w:t>
      </w:r>
    </w:p>
    <w:sectPr w:rsidR="00ED448B">
      <w:type w:val="continuous"/>
      <w:pgSz w:w="11910" w:h="16840"/>
      <w:pgMar w:top="1420" w:right="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61209"/>
    <w:multiLevelType w:val="hybridMultilevel"/>
    <w:tmpl w:val="27A070A8"/>
    <w:lvl w:ilvl="0" w:tplc="52C4AE06">
      <w:start w:val="1"/>
      <w:numFmt w:val="decimal"/>
      <w:lvlText w:val="%1."/>
      <w:lvlJc w:val="left"/>
      <w:pPr>
        <w:ind w:left="48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C436C860">
      <w:numFmt w:val="bullet"/>
      <w:lvlText w:val="•"/>
      <w:lvlJc w:val="left"/>
      <w:pPr>
        <w:ind w:left="540" w:hanging="245"/>
      </w:pPr>
      <w:rPr>
        <w:rFonts w:hint="default"/>
        <w:lang w:val="de-DE" w:eastAsia="de-DE" w:bidi="de-DE"/>
      </w:rPr>
    </w:lvl>
    <w:lvl w:ilvl="2" w:tplc="B0E0FFE2">
      <w:numFmt w:val="bullet"/>
      <w:lvlText w:val="•"/>
      <w:lvlJc w:val="left"/>
      <w:pPr>
        <w:ind w:left="1634" w:hanging="245"/>
      </w:pPr>
      <w:rPr>
        <w:rFonts w:hint="default"/>
        <w:lang w:val="de-DE" w:eastAsia="de-DE" w:bidi="de-DE"/>
      </w:rPr>
    </w:lvl>
    <w:lvl w:ilvl="3" w:tplc="4B1C0802">
      <w:numFmt w:val="bullet"/>
      <w:lvlText w:val="•"/>
      <w:lvlJc w:val="left"/>
      <w:pPr>
        <w:ind w:left="2728" w:hanging="245"/>
      </w:pPr>
      <w:rPr>
        <w:rFonts w:hint="default"/>
        <w:lang w:val="de-DE" w:eastAsia="de-DE" w:bidi="de-DE"/>
      </w:rPr>
    </w:lvl>
    <w:lvl w:ilvl="4" w:tplc="B8FE979E">
      <w:numFmt w:val="bullet"/>
      <w:lvlText w:val="•"/>
      <w:lvlJc w:val="left"/>
      <w:pPr>
        <w:ind w:left="3822" w:hanging="245"/>
      </w:pPr>
      <w:rPr>
        <w:rFonts w:hint="default"/>
        <w:lang w:val="de-DE" w:eastAsia="de-DE" w:bidi="de-DE"/>
      </w:rPr>
    </w:lvl>
    <w:lvl w:ilvl="5" w:tplc="05A49DD6">
      <w:numFmt w:val="bullet"/>
      <w:lvlText w:val="•"/>
      <w:lvlJc w:val="left"/>
      <w:pPr>
        <w:ind w:left="4916" w:hanging="245"/>
      </w:pPr>
      <w:rPr>
        <w:rFonts w:hint="default"/>
        <w:lang w:val="de-DE" w:eastAsia="de-DE" w:bidi="de-DE"/>
      </w:rPr>
    </w:lvl>
    <w:lvl w:ilvl="6" w:tplc="9DD20A2C">
      <w:numFmt w:val="bullet"/>
      <w:lvlText w:val="•"/>
      <w:lvlJc w:val="left"/>
      <w:pPr>
        <w:ind w:left="6010" w:hanging="245"/>
      </w:pPr>
      <w:rPr>
        <w:rFonts w:hint="default"/>
        <w:lang w:val="de-DE" w:eastAsia="de-DE" w:bidi="de-DE"/>
      </w:rPr>
    </w:lvl>
    <w:lvl w:ilvl="7" w:tplc="A85C8064">
      <w:numFmt w:val="bullet"/>
      <w:lvlText w:val="•"/>
      <w:lvlJc w:val="left"/>
      <w:pPr>
        <w:ind w:left="7104" w:hanging="245"/>
      </w:pPr>
      <w:rPr>
        <w:rFonts w:hint="default"/>
        <w:lang w:val="de-DE" w:eastAsia="de-DE" w:bidi="de-DE"/>
      </w:rPr>
    </w:lvl>
    <w:lvl w:ilvl="8" w:tplc="DC960938">
      <w:numFmt w:val="bullet"/>
      <w:lvlText w:val="•"/>
      <w:lvlJc w:val="left"/>
      <w:pPr>
        <w:ind w:left="8198" w:hanging="245"/>
      </w:pPr>
      <w:rPr>
        <w:rFonts w:hint="default"/>
        <w:lang w:val="de-DE" w:eastAsia="de-DE" w:bidi="de-DE"/>
      </w:rPr>
    </w:lvl>
  </w:abstractNum>
  <w:abstractNum w:abstractNumId="1" w15:restartNumberingAfterBreak="0">
    <w:nsid w:val="46F26CD0"/>
    <w:multiLevelType w:val="hybridMultilevel"/>
    <w:tmpl w:val="6B3EA4E8"/>
    <w:lvl w:ilvl="0" w:tplc="C882C6EE">
      <w:start w:val="1"/>
      <w:numFmt w:val="lowerLetter"/>
      <w:lvlText w:val="%1)"/>
      <w:lvlJc w:val="left"/>
      <w:pPr>
        <w:ind w:left="495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4A9E0578">
      <w:numFmt w:val="bullet"/>
      <w:lvlText w:val="•"/>
      <w:lvlJc w:val="left"/>
      <w:pPr>
        <w:ind w:left="1488" w:hanging="257"/>
      </w:pPr>
      <w:rPr>
        <w:rFonts w:hint="default"/>
        <w:lang w:val="de-DE" w:eastAsia="de-DE" w:bidi="de-DE"/>
      </w:rPr>
    </w:lvl>
    <w:lvl w:ilvl="2" w:tplc="39DE634E">
      <w:numFmt w:val="bullet"/>
      <w:lvlText w:val="•"/>
      <w:lvlJc w:val="left"/>
      <w:pPr>
        <w:ind w:left="2477" w:hanging="257"/>
      </w:pPr>
      <w:rPr>
        <w:rFonts w:hint="default"/>
        <w:lang w:val="de-DE" w:eastAsia="de-DE" w:bidi="de-DE"/>
      </w:rPr>
    </w:lvl>
    <w:lvl w:ilvl="3" w:tplc="1E948E76">
      <w:numFmt w:val="bullet"/>
      <w:lvlText w:val="•"/>
      <w:lvlJc w:val="left"/>
      <w:pPr>
        <w:ind w:left="3465" w:hanging="257"/>
      </w:pPr>
      <w:rPr>
        <w:rFonts w:hint="default"/>
        <w:lang w:val="de-DE" w:eastAsia="de-DE" w:bidi="de-DE"/>
      </w:rPr>
    </w:lvl>
    <w:lvl w:ilvl="4" w:tplc="EBCC8418">
      <w:numFmt w:val="bullet"/>
      <w:lvlText w:val="•"/>
      <w:lvlJc w:val="left"/>
      <w:pPr>
        <w:ind w:left="4454" w:hanging="257"/>
      </w:pPr>
      <w:rPr>
        <w:rFonts w:hint="default"/>
        <w:lang w:val="de-DE" w:eastAsia="de-DE" w:bidi="de-DE"/>
      </w:rPr>
    </w:lvl>
    <w:lvl w:ilvl="5" w:tplc="1ECE12CA">
      <w:numFmt w:val="bullet"/>
      <w:lvlText w:val="•"/>
      <w:lvlJc w:val="left"/>
      <w:pPr>
        <w:ind w:left="5443" w:hanging="257"/>
      </w:pPr>
      <w:rPr>
        <w:rFonts w:hint="default"/>
        <w:lang w:val="de-DE" w:eastAsia="de-DE" w:bidi="de-DE"/>
      </w:rPr>
    </w:lvl>
    <w:lvl w:ilvl="6" w:tplc="15664014">
      <w:numFmt w:val="bullet"/>
      <w:lvlText w:val="•"/>
      <w:lvlJc w:val="left"/>
      <w:pPr>
        <w:ind w:left="6431" w:hanging="257"/>
      </w:pPr>
      <w:rPr>
        <w:rFonts w:hint="default"/>
        <w:lang w:val="de-DE" w:eastAsia="de-DE" w:bidi="de-DE"/>
      </w:rPr>
    </w:lvl>
    <w:lvl w:ilvl="7" w:tplc="B224A186">
      <w:numFmt w:val="bullet"/>
      <w:lvlText w:val="•"/>
      <w:lvlJc w:val="left"/>
      <w:pPr>
        <w:ind w:left="7420" w:hanging="257"/>
      </w:pPr>
      <w:rPr>
        <w:rFonts w:hint="default"/>
        <w:lang w:val="de-DE" w:eastAsia="de-DE" w:bidi="de-DE"/>
      </w:rPr>
    </w:lvl>
    <w:lvl w:ilvl="8" w:tplc="3C3AF4A8">
      <w:numFmt w:val="bullet"/>
      <w:lvlText w:val="•"/>
      <w:lvlJc w:val="left"/>
      <w:pPr>
        <w:ind w:left="8409" w:hanging="257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A45EAC"/>
    <w:rsid w:val="00E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4D8"/>
  <w15:docId w15:val="{2FAA78DF-9DFE-49EF-B9ED-69AAE06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3762" w:right="3746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83" w:hanging="25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Rodermund</dc:creator>
  <cp:lastModifiedBy>Klaus Hubach</cp:lastModifiedBy>
  <cp:revision>2</cp:revision>
  <dcterms:created xsi:type="dcterms:W3CDTF">2020-07-22T08:26:00Z</dcterms:created>
  <dcterms:modified xsi:type="dcterms:W3CDTF">2020-07-22T08:26:00Z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2020-07-22T00:00:00Z</vt:filetime>
  </property>
</Properties>
</file>